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6279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8"/>
          <w:szCs w:val="28"/>
        </w:rPr>
      </w:pPr>
      <w:bookmarkStart w:id="0" w:name="_GoBack"/>
      <w:bookmarkEnd w:id="0"/>
      <w:r w:rsidRPr="009013A1">
        <w:rPr>
          <w:rFonts w:asciiTheme="majorHAnsi" w:hAnsiTheme="majorHAnsi" w:cs="Calibri,Bold"/>
          <w:b/>
          <w:bCs/>
          <w:sz w:val="28"/>
          <w:szCs w:val="28"/>
        </w:rPr>
        <w:t>Template for bylaw article dealing with Marriage and Human Sexuality</w:t>
      </w:r>
    </w:p>
    <w:p w14:paraId="0983627A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Italic"/>
          <w:i/>
          <w:iCs/>
          <w:sz w:val="20"/>
          <w:szCs w:val="20"/>
        </w:rPr>
      </w:pPr>
    </w:p>
    <w:p w14:paraId="0983627B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Italic"/>
          <w:i/>
          <w:iCs/>
          <w:sz w:val="20"/>
          <w:szCs w:val="20"/>
        </w:rPr>
      </w:pPr>
      <w:r w:rsidRPr="009013A1">
        <w:rPr>
          <w:rFonts w:asciiTheme="majorHAnsi" w:hAnsiTheme="majorHAnsi" w:cs="Calibri,Italic"/>
          <w:i/>
          <w:iCs/>
          <w:sz w:val="20"/>
          <w:szCs w:val="20"/>
        </w:rPr>
        <w:t xml:space="preserve">The following Article is a template made available by the Conference of Presidents for use by WELS congregations which wish to adopt a specific doctrinal statement on marriage and sexual relations as governed by the Scriptures. The inclusion of this article is a matter of freedom for each individual congregation to discuss and decide; the Conference of Presidents is neither encouraging </w:t>
      </w:r>
      <w:r w:rsidR="00087C68">
        <w:rPr>
          <w:rFonts w:asciiTheme="majorHAnsi" w:hAnsiTheme="majorHAnsi" w:cs="Calibri,Italic"/>
          <w:i/>
          <w:iCs/>
          <w:sz w:val="20"/>
          <w:szCs w:val="20"/>
        </w:rPr>
        <w:t>n</w:t>
      </w:r>
      <w:r w:rsidRPr="009013A1">
        <w:rPr>
          <w:rFonts w:asciiTheme="majorHAnsi" w:hAnsiTheme="majorHAnsi" w:cs="Calibri,Italic"/>
          <w:i/>
          <w:iCs/>
          <w:sz w:val="20"/>
          <w:szCs w:val="20"/>
        </w:rPr>
        <w:t xml:space="preserve">or discouraging such an amendment.  Rather, it is making a template available so that the language of such bylaws can be as consistent as possible when adopted by WELS congregations. </w:t>
      </w:r>
    </w:p>
    <w:p w14:paraId="0983627C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Italic"/>
          <w:i/>
          <w:iCs/>
          <w:sz w:val="20"/>
          <w:szCs w:val="20"/>
        </w:rPr>
      </w:pPr>
    </w:p>
    <w:p w14:paraId="0983627D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9013A1">
        <w:rPr>
          <w:rFonts w:asciiTheme="majorHAnsi" w:hAnsiTheme="majorHAnsi" w:cs="Calibri"/>
          <w:b/>
          <w:sz w:val="24"/>
          <w:szCs w:val="24"/>
        </w:rPr>
        <w:t>Article X   Marriage and Human Sexuality</w:t>
      </w:r>
    </w:p>
    <w:p w14:paraId="0983627E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0983627F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9013A1">
        <w:rPr>
          <w:rFonts w:asciiTheme="majorHAnsi" w:hAnsiTheme="majorHAnsi" w:cs="Calibri"/>
          <w:sz w:val="24"/>
          <w:szCs w:val="24"/>
        </w:rPr>
        <w:t>A. God instituted marriage at creation (Genesis 1:28; 2:22-24). God defines marriage as the lifelong union of one man and one woman (Genesis 1:27-28; 2:22-24; Matthew 19:4-6). God’s institution of marriage is valid for all time (Matthew 19:6).</w:t>
      </w:r>
    </w:p>
    <w:p w14:paraId="09836280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09836281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9013A1">
        <w:rPr>
          <w:rFonts w:asciiTheme="majorHAnsi" w:hAnsiTheme="majorHAnsi" w:cs="Calibri"/>
          <w:sz w:val="24"/>
          <w:szCs w:val="24"/>
        </w:rPr>
        <w:t>B. Sexual relations are to be exercised solely within marriage between one man and one woman. All other sexual relationships are contrary to God’s will (Leviticus 18:22-23; 20:10-17,19,20; Romans 1:24-32; 1 Corinthians 6:9-11; 1 Timothy 1:10).</w:t>
      </w:r>
    </w:p>
    <w:p w14:paraId="09836282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</w:p>
    <w:p w14:paraId="09836283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sz w:val="20"/>
          <w:szCs w:val="20"/>
        </w:rPr>
      </w:pPr>
      <w:r w:rsidRPr="009013A1">
        <w:rPr>
          <w:rFonts w:asciiTheme="majorHAnsi" w:hAnsiTheme="majorHAnsi" w:cs="Calibri"/>
          <w:b/>
          <w:i/>
          <w:sz w:val="20"/>
          <w:szCs w:val="20"/>
        </w:rPr>
        <w:t>Frequently Asked Questions:</w:t>
      </w:r>
    </w:p>
    <w:p w14:paraId="09836284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14:paraId="09836285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1. Why is this Article titled “Article X”?</w:t>
      </w:r>
    </w:p>
    <w:p w14:paraId="09836286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14:paraId="09836287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 xml:space="preserve">This is simply following the naming convention of the WELS </w:t>
      </w:r>
      <w:r w:rsidRPr="009013A1">
        <w:rPr>
          <w:rFonts w:asciiTheme="majorHAnsi" w:hAnsiTheme="majorHAnsi" w:cs="Calibri,Italic"/>
          <w:i/>
          <w:iCs/>
          <w:sz w:val="20"/>
          <w:szCs w:val="20"/>
        </w:rPr>
        <w:t>Model Constitution and Bylaws</w:t>
      </w:r>
      <w:r w:rsidRPr="009013A1">
        <w:rPr>
          <w:rFonts w:asciiTheme="majorHAnsi" w:hAnsiTheme="majorHAnsi" w:cs="Calibri"/>
          <w:sz w:val="20"/>
          <w:szCs w:val="20"/>
        </w:rPr>
        <w:t>, which already</w:t>
      </w:r>
    </w:p>
    <w:p w14:paraId="09836288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has nine articles—if added at the end, this would be the tenth article. Congregations should change this</w:t>
      </w:r>
      <w:r w:rsidR="00087C68">
        <w:rPr>
          <w:rFonts w:asciiTheme="majorHAnsi" w:hAnsiTheme="majorHAnsi" w:cs="Calibri"/>
          <w:sz w:val="20"/>
          <w:szCs w:val="20"/>
        </w:rPr>
        <w:t xml:space="preserve"> </w:t>
      </w:r>
      <w:r w:rsidRPr="009013A1">
        <w:rPr>
          <w:rFonts w:asciiTheme="majorHAnsi" w:hAnsiTheme="majorHAnsi" w:cs="Calibri"/>
          <w:sz w:val="20"/>
          <w:szCs w:val="20"/>
        </w:rPr>
        <w:t>number to reflect the specific numbering of their own governing documents (cf. question 2 below).</w:t>
      </w:r>
    </w:p>
    <w:p w14:paraId="09836289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14:paraId="0983628A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2. Where should this Article be inserted into a congregation’s governing documents?</w:t>
      </w:r>
    </w:p>
    <w:p w14:paraId="0983628B" w14:textId="77777777" w:rsid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14:paraId="0983628C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From a legal standpoint, any congregation which is registered with the state’s Corporation Commission must</w:t>
      </w:r>
    </w:p>
    <w:p w14:paraId="0983628D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operate according to its established Bylaws. This has the practical effect that a congregation’s Bylaws have</w:t>
      </w:r>
    </w:p>
    <w:p w14:paraId="0983628E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higher legal standing before the state than its Constitution. If this article is being inserted into a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9013A1">
        <w:rPr>
          <w:rFonts w:asciiTheme="majorHAnsi" w:hAnsiTheme="majorHAnsi" w:cs="Calibri"/>
          <w:sz w:val="20"/>
          <w:szCs w:val="20"/>
        </w:rPr>
        <w:t>congregation’s governing documents in the hope of additional legal protection, the Bylaws is the appropriate</w:t>
      </w:r>
    </w:p>
    <w:p w14:paraId="0983628F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place to add it.</w:t>
      </w:r>
    </w:p>
    <w:p w14:paraId="09836290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14:paraId="09836291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3. Does this Article provide additional legal protection for WELS congregations?</w:t>
      </w:r>
    </w:p>
    <w:p w14:paraId="09836292" w14:textId="77777777" w:rsidR="009013A1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14:paraId="09836293" w14:textId="77777777" w:rsidR="00EB1B48" w:rsidRPr="009013A1" w:rsidRDefault="009013A1" w:rsidP="009013A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9013A1">
        <w:rPr>
          <w:rFonts w:asciiTheme="majorHAnsi" w:hAnsiTheme="majorHAnsi" w:cs="Calibri"/>
          <w:sz w:val="20"/>
          <w:szCs w:val="20"/>
        </w:rPr>
        <w:t>No one really knows. Some lawyers will argue that an established, duly adopted Article such as this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9013A1">
        <w:rPr>
          <w:rFonts w:asciiTheme="majorHAnsi" w:hAnsiTheme="majorHAnsi" w:cs="Calibri"/>
          <w:sz w:val="20"/>
          <w:szCs w:val="20"/>
        </w:rPr>
        <w:t>provides protection against potential lawsuits from those who disagree with this teaching and practice. Other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9013A1">
        <w:rPr>
          <w:rFonts w:asciiTheme="majorHAnsi" w:hAnsiTheme="majorHAnsi" w:cs="Calibri"/>
          <w:sz w:val="20"/>
          <w:szCs w:val="20"/>
        </w:rPr>
        <w:t>lawyers have argued that our overall Scriptural confession is already sufficiently clear from the sections in our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9013A1">
        <w:rPr>
          <w:rFonts w:asciiTheme="majorHAnsi" w:hAnsiTheme="majorHAnsi" w:cs="Calibri"/>
          <w:sz w:val="20"/>
          <w:szCs w:val="20"/>
        </w:rPr>
        <w:t>Constitutions which deal with Articles of Faith, and that this addition is unnecessary. There is currently no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9013A1">
        <w:rPr>
          <w:rFonts w:asciiTheme="majorHAnsi" w:hAnsiTheme="majorHAnsi" w:cs="Calibri"/>
          <w:sz w:val="20"/>
          <w:szCs w:val="20"/>
        </w:rPr>
        <w:t>established case law that we know of which answers this question definitively.</w:t>
      </w:r>
    </w:p>
    <w:sectPr w:rsidR="00EB1B48" w:rsidRPr="0090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A1"/>
    <w:rsid w:val="00087C68"/>
    <w:rsid w:val="000C7D72"/>
    <w:rsid w:val="003B5539"/>
    <w:rsid w:val="00567DEB"/>
    <w:rsid w:val="005A04CE"/>
    <w:rsid w:val="009013A1"/>
    <w:rsid w:val="00A27612"/>
    <w:rsid w:val="00E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6279"/>
  <w15:docId w15:val="{4409F5D6-02DA-4E55-82A9-A4852044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F56573DACDC45B02661779049B5C3" ma:contentTypeVersion="3" ma:contentTypeDescription="Create a new document." ma:contentTypeScope="" ma:versionID="9459ecb58f714b779e2a858ed5676f70">
  <xsd:schema xmlns:xsd="http://www.w3.org/2001/XMLSchema" xmlns:xs="http://www.w3.org/2001/XMLSchema" xmlns:p="http://schemas.microsoft.com/office/2006/metadata/properties" xmlns:ns2="216f3609-a6b4-4389-b5b3-fbde9b088fe0" targetNamespace="http://schemas.microsoft.com/office/2006/metadata/properties" ma:root="true" ma:fieldsID="71d06c8918721784d9fca66daf1a806c" ns2:_="">
    <xsd:import namespace="216f3609-a6b4-4389-b5b3-fbde9b088f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3609-a6b4-4389-b5b3-fbde9b088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EE497-499E-43FA-AFB6-67FCA0BCF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6BF59-9E0B-4DAB-99F1-1A93628E2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820E3-8138-41F7-A7CA-5C2910D2C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3609-a6b4-4389-b5b3-fbde9b088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Schroeder</dc:creator>
  <cp:lastModifiedBy>Carla Martin</cp:lastModifiedBy>
  <cp:revision>2</cp:revision>
  <dcterms:created xsi:type="dcterms:W3CDTF">2018-02-05T17:44:00Z</dcterms:created>
  <dcterms:modified xsi:type="dcterms:W3CDTF">2018-02-05T17:44:00Z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0x0101004B6F56573DACDC45B02661779049B5C3</vt:lpwstr>
  </property>
  <property fmtid="{D5CDD505-2E9C-101B-9397-08002B2CF9AE}" pid="3" name="Order">
    <vt:r8>92600</vt:r8>
  </property>
</Properties>
</file>